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ПРОЕ</w:t>
      </w:r>
      <w:bookmarkStart w:id="0" w:name="_GoBack"/>
      <w:bookmarkEnd w:id="0"/>
      <w:r w:rsidRPr="00292132">
        <w:rPr>
          <w:rFonts w:ascii="Times New Roman" w:hAnsi="Times New Roman" w:cs="Times New Roman"/>
          <w:sz w:val="28"/>
          <w:szCs w:val="28"/>
        </w:rPr>
        <w:t>КТ РЕЗОЛЮЦИИ</w:t>
      </w:r>
    </w:p>
    <w:p w:rsidR="00292132" w:rsidRPr="00292132" w:rsidRDefault="00292132" w:rsidP="00292132">
      <w:pPr>
        <w:jc w:val="both"/>
        <w:rPr>
          <w:rFonts w:ascii="Times New Roman" w:hAnsi="Times New Roman" w:cs="Times New Roman"/>
          <w:sz w:val="28"/>
          <w:szCs w:val="28"/>
        </w:rPr>
      </w:pP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Экспертные слушания в Государственной Думе</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26 мая 2021 года</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Малый зал. 16.00-18.30</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«РОССИЯ. КУЛЬТУРА. ОБРАЗ БУДУЩЕГО.</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Какая стратегия развития культуры нужна России?»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Россия – цивилизация, основанная на духовных и нравственных ценностях, в основе которой – большое количество традиций, культур, интеллектуальных достижений.</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Культура – одна из скреп, удерживающих наш многонациональный народ, проживающий в пределах гигантского пространства, – в рамках единой нации.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Социалистическая политическая партия «СПРАВЕДЛИВАЯ РОССИЯ – ПАТРИОТЫ – ЗА ПРАВДУ» традиционно посвящает первый раздел партийной Программы именно культуре, поскольку культура является основой всей человеческой жизни, фундаментом общенациональной идеи, залогом целостного подхода к установлению справедливых норм жизни, правовой системы социального равенства и достойных моральных ценностей государства.</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Культура для всех народов России выступает в качестве объединяющего начала, центра духовного и культурного притяжения, формирующего гражданское, национальное единство вне зависимости от национального происхождения и вероисповедания. Человек, отрицающий духовные ценности, перестает быть человеком, воспитанным в русской культуре.</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Социалистическая политическая партия «СПРАВЕДЛИВАЯ РОССИЯ – ПАТРИОТЫ – ЗА ПРАВДУ» считает, что стратегия государственной культурной политики Российской Федерации должна учитывать следующие положения:</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1. Культура России – непрерывный процесс передачи новым поколениям духовного опыта нации от Российской империи советскому государству и далее – Российской Федерации; неотъемлемой частью культурного наследия России, духовного опыта нации являются:</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русский язык и языки народов России;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русская литература;</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многообразие национальных языков и литератур народов России;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музыкальное, театральное, кинематографическое наследие,</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архитектурное, художественно-изобразительное наследие и наследие монументального искусства,</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система архивного, музейного, библиотечного хранения,</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научно-исследовательская работа в сфере искусства и культуры, а также система образования, в том числе подготовка творческих кадров,</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информационная среда, включая средства массовой информации, а также массив текстовой и </w:t>
      </w:r>
      <w:proofErr w:type="gramStart"/>
      <w:r w:rsidRPr="00292132">
        <w:rPr>
          <w:rFonts w:ascii="Times New Roman" w:hAnsi="Times New Roman" w:cs="Times New Roman"/>
          <w:sz w:val="28"/>
          <w:szCs w:val="28"/>
        </w:rPr>
        <w:t>аудио-визуальной</w:t>
      </w:r>
      <w:proofErr w:type="gramEnd"/>
      <w:r w:rsidRPr="00292132">
        <w:rPr>
          <w:rFonts w:ascii="Times New Roman" w:hAnsi="Times New Roman" w:cs="Times New Roman"/>
          <w:sz w:val="28"/>
          <w:szCs w:val="28"/>
        </w:rPr>
        <w:t xml:space="preserve"> информации сети Рунет.</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lastRenderedPageBreak/>
        <w:t>2. Главными задачами культурной политики Российской Федерации являются:</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Защита русского языка – государственного языка Российской Федерации – одна из приоритетных задач государственной культурной политики. Стандарты русского языка с начала 90-х годов отменили </w:t>
      </w:r>
      <w:proofErr w:type="gramStart"/>
      <w:r w:rsidRPr="00292132">
        <w:rPr>
          <w:rFonts w:ascii="Times New Roman" w:hAnsi="Times New Roman" w:cs="Times New Roman"/>
          <w:sz w:val="28"/>
          <w:szCs w:val="28"/>
        </w:rPr>
        <w:t>требования  к</w:t>
      </w:r>
      <w:proofErr w:type="gramEnd"/>
      <w:r w:rsidRPr="00292132">
        <w:rPr>
          <w:rFonts w:ascii="Times New Roman" w:hAnsi="Times New Roman" w:cs="Times New Roman"/>
          <w:sz w:val="28"/>
          <w:szCs w:val="28"/>
        </w:rPr>
        <w:t xml:space="preserve"> качеству норм написания и произношения.</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Сбережение языков народов нашей страны имеют важнейшее значение для гармонизации межнациональных отношений, обеспечения гражданского единства России. В нашей стране проживают представители 193 национальностей, около трёх сотен языков и диалектов. Письменность для многих языков была разработана в советское время силами выдающихся русских учёных, лингвистов, филологов. С 1920 по 1940 год письменность появилась у 50 национальностей. Это уникальный пример сбережения национальных языков, традиция России, которую необходимо сохранить.</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Система государственного заказа писателям и поэтам, художникам и артистам, система пропаганды высокого качества искусства низведена до уровня «конкурсов грантов» и поставлена на один уровень с низкопробными коммерческими </w:t>
      </w:r>
      <w:proofErr w:type="spellStart"/>
      <w:r w:rsidRPr="00292132">
        <w:rPr>
          <w:rFonts w:ascii="Times New Roman" w:hAnsi="Times New Roman" w:cs="Times New Roman"/>
          <w:sz w:val="28"/>
          <w:szCs w:val="28"/>
        </w:rPr>
        <w:t>западноориентированными</w:t>
      </w:r>
      <w:proofErr w:type="spellEnd"/>
      <w:r w:rsidRPr="00292132">
        <w:rPr>
          <w:rFonts w:ascii="Times New Roman" w:hAnsi="Times New Roman" w:cs="Times New Roman"/>
          <w:sz w:val="28"/>
          <w:szCs w:val="28"/>
        </w:rPr>
        <w:t xml:space="preserve"> институциями.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Важно обогащение многонациональной российской культуры за счёт межнационального обмена культурными ценностями. Особое значение имеют следующие направления деятельности: перевод литературных произведений с русского на национальные языки и наоборот, организация межрегиональных гастролей организаций культуры, выставок, фестивалей, развитие культурного туризма.</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Профессии сферы культуры предполагают ведение постоянных коммуникаций, доступ к массовой аудитории и возможность серьезного влияния на духовно-нравственно здоровье общества, на воспитание будущих поколений России и сбережение традиций многонационального народа нашей страны. В связи с этим возникает необходимость придать   работникам культуры статус государственных служащих Российской Федерации, при этом культурная деятельность не должна рассматриваться как сфера услуг. Должны быть выработаны новые критерии эффективности оценки культурной деятельности, основанные на принципах справедливости.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Усиление ответственности за разрушение или повреждение памятников архитектуры, истории, археологии и культуры позволит сберечь объекты культурного наследия, историческую среду городов и поселений, музеи-заповедники для последующих поколений Российской Федерации. В настоящее время система сохранения объектов материального, архитектурного, исторического наследия поставлена в зависимость от частных подрядчиков, разъедена «лоббизмом» застройщиков, является </w:t>
      </w:r>
      <w:proofErr w:type="spellStart"/>
      <w:r w:rsidRPr="00292132">
        <w:rPr>
          <w:rFonts w:ascii="Times New Roman" w:hAnsi="Times New Roman" w:cs="Times New Roman"/>
          <w:sz w:val="28"/>
          <w:szCs w:val="28"/>
        </w:rPr>
        <w:t>высококоррумпированной</w:t>
      </w:r>
      <w:proofErr w:type="spellEnd"/>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lastRenderedPageBreak/>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С целью реализации поставленных задач в сфере культуры РФ необходимо повышение доли финансирования культуры до 3%.</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Архив текстовых и </w:t>
      </w:r>
      <w:proofErr w:type="gramStart"/>
      <w:r w:rsidRPr="00292132">
        <w:rPr>
          <w:rFonts w:ascii="Times New Roman" w:hAnsi="Times New Roman" w:cs="Times New Roman"/>
          <w:sz w:val="28"/>
          <w:szCs w:val="28"/>
        </w:rPr>
        <w:t>аудио-визуальных</w:t>
      </w:r>
      <w:proofErr w:type="gramEnd"/>
      <w:r w:rsidRPr="00292132">
        <w:rPr>
          <w:rFonts w:ascii="Times New Roman" w:hAnsi="Times New Roman" w:cs="Times New Roman"/>
          <w:sz w:val="28"/>
          <w:szCs w:val="28"/>
        </w:rPr>
        <w:t xml:space="preserve"> результатов творческой деятельности граждан Российской Федерации в сети Рунет должен храниться на территории Российской Федерации. Необходимо исключить анонимность в социальных сетях Рунета. Это позволит противостоять </w:t>
      </w:r>
      <w:proofErr w:type="gramStart"/>
      <w:r w:rsidRPr="00292132">
        <w:rPr>
          <w:rFonts w:ascii="Times New Roman" w:hAnsi="Times New Roman" w:cs="Times New Roman"/>
          <w:sz w:val="28"/>
          <w:szCs w:val="28"/>
        </w:rPr>
        <w:t>возможному  информационному</w:t>
      </w:r>
      <w:proofErr w:type="gramEnd"/>
      <w:r w:rsidRPr="00292132">
        <w:rPr>
          <w:rFonts w:ascii="Times New Roman" w:hAnsi="Times New Roman" w:cs="Times New Roman"/>
          <w:sz w:val="28"/>
          <w:szCs w:val="28"/>
        </w:rPr>
        <w:t xml:space="preserve"> манипулированию сознанием граждан нашей страны со стороны иностранных оппонентов.</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Контроль за качеством распределения грантов и иных форм государственной поддержки в сфере культуры позволит реализовывать творческие проекты, направленные на укрепление государства Российской Федерации и базовых духовных ценностей нации.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Для развития нашего государства необходима коренная трансформация всей системы государственного управления в сфере культуры.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Мы предлагаем.</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В области стратегического планирования.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Разработать долгосрочную Стратегию гуманитарного развития Российской Федерации, основанной на традиционных российских духовно-нравственных ценностях, обеспечивающих культурный суверенитет России.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-На базе новых норм Конституции Российской Федерации с изменениями,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Национального проекта «Культура», разработанного в соответствии с указом Президента Российской Федерации от 7 мая 2018 года № 204 «О национальных целях и стратегических задачах развития Российской Федерации на период до 2024 года» и скорректированного в соответствии с указом от 21 июля 2020 года № 474 «О национальных целях развития Российской Федерации на период до 2030 года», утвержденной Стратегии  разработать и принять Закон «О культуре в Российской Федерации». В настоящее время в России действует Закон РФ от 9 октября 1992 г. N 3612-I «Основы законодательства Российской Федерации о культуре» (с изменениями и дополнениями).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Информационное, публичное пространство является предметом государственной безопасности Российской Федерации, поэтому необходимо принять закон «О Высшем совете по защите нравственности в области телевизионного вещания и радиовещания в Российской Федерации», отклоненного Государственной Думой ФС </w:t>
      </w:r>
      <w:proofErr w:type="gramStart"/>
      <w:r w:rsidRPr="00292132">
        <w:rPr>
          <w:rFonts w:ascii="Times New Roman" w:hAnsi="Times New Roman" w:cs="Times New Roman"/>
          <w:sz w:val="28"/>
          <w:szCs w:val="28"/>
        </w:rPr>
        <w:t>РФ  в</w:t>
      </w:r>
      <w:proofErr w:type="gramEnd"/>
      <w:r w:rsidRPr="00292132">
        <w:rPr>
          <w:rFonts w:ascii="Times New Roman" w:hAnsi="Times New Roman" w:cs="Times New Roman"/>
          <w:sz w:val="28"/>
          <w:szCs w:val="28"/>
        </w:rPr>
        <w:t xml:space="preserve"> 2009 году.</w:t>
      </w:r>
    </w:p>
    <w:p w:rsidR="00292132" w:rsidRPr="00292132" w:rsidRDefault="00292132" w:rsidP="00292132">
      <w:pPr>
        <w:jc w:val="both"/>
        <w:rPr>
          <w:rFonts w:ascii="Times New Roman" w:hAnsi="Times New Roman" w:cs="Times New Roman"/>
          <w:sz w:val="28"/>
          <w:szCs w:val="28"/>
        </w:rPr>
      </w:pP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В области практики государственного управления.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Провести системную реформу исполнительной власти в области культуры. Простого бюрократического перераспределения функций внутри существующей схемы министерств и ведомств недостаточно.</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lastRenderedPageBreak/>
        <w:t xml:space="preserve">- Управлением культуры в широком понимании должен заниматься Вице-премьер по культуре. За ним должны быть закреплены Министерство культуры, Министерство просвещения, Министерство высшего образования и науки, Агентства по печати, массовой информации, цифрового развития.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Необходимо неукоснительное исполнение законодательных актов, защищающих архитектурный облик городов и поселков всех типов, регламентирующих застройку, устанавливающих главенство архитектурного комплексного решения сохранения наследия над сиюминутными «экономическими» потребностями элит.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В области законотворческой деятельности.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Академии архитектуры, художеств, музыки, кино, литературы, театрального искусства, цирка, визуальных искусств, мультимедийных искусств, дополненной и виртуальной реальности и т.п. должны получить особые статьи в бюджете, художественные фонды и материальные базы. Наряду с ведущими библиотеками и музеями им необходимо придать статус </w:t>
      </w:r>
      <w:proofErr w:type="spellStart"/>
      <w:r w:rsidRPr="00292132">
        <w:rPr>
          <w:rFonts w:ascii="Times New Roman" w:hAnsi="Times New Roman" w:cs="Times New Roman"/>
          <w:sz w:val="28"/>
          <w:szCs w:val="28"/>
        </w:rPr>
        <w:t>отраслеобразующих</w:t>
      </w:r>
      <w:proofErr w:type="spellEnd"/>
      <w:r w:rsidRPr="00292132">
        <w:rPr>
          <w:rFonts w:ascii="Times New Roman" w:hAnsi="Times New Roman" w:cs="Times New Roman"/>
          <w:sz w:val="28"/>
          <w:szCs w:val="28"/>
        </w:rPr>
        <w:t xml:space="preserve"> систем стратегического назначения. Их цель – обеспечить поступательное развитие художественной мысли, передачу стержневых ценностей художественным языком будущим поколениям.</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Художественная творческая экспертиза должна быть передана Академиям и творческим союзам, их статус законодательно защищен. Государственный заказ должен проходить художественную приемку специально созданными Академическими экспертными художественными советами.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Должны быть разработаны и закреплены Этические кодексы </w:t>
      </w:r>
      <w:proofErr w:type="gramStart"/>
      <w:r w:rsidRPr="00292132">
        <w:rPr>
          <w:rFonts w:ascii="Times New Roman" w:hAnsi="Times New Roman" w:cs="Times New Roman"/>
          <w:sz w:val="28"/>
          <w:szCs w:val="28"/>
        </w:rPr>
        <w:t>работников  всех</w:t>
      </w:r>
      <w:proofErr w:type="gramEnd"/>
      <w:r w:rsidRPr="00292132">
        <w:rPr>
          <w:rFonts w:ascii="Times New Roman" w:hAnsi="Times New Roman" w:cs="Times New Roman"/>
          <w:sz w:val="28"/>
          <w:szCs w:val="28"/>
        </w:rPr>
        <w:t xml:space="preserve"> сфер культуры, искусства и литературы. В их основу должно быть положено принятие, утверждение и духовных, и нравственных ценностей многонационального русского народа.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Необходимо закрепить нормы нравственной цензуры в Рунете, на телевидении и радио, всех средствах массовой информации. Они должны быть приведены в соответствие с нормами Конституции РФ, соответствовать духовным и нравственным ценностям народов РФ.</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Необходимо восстановить систему государственных трансфертов комплектования общедоступных библиотек. Необходимо создать перечень литературных произведений, рекомендованных к обязательному наличию в библиотеках.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Необходимо совершенствование нормативных актов, регламентирующие оцифровку фондов библиотек, музеев, архивов, содержащих объекты исторического наследия всех периодов.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Необходимо принять закон о значении советского политического,</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исторического, культурного, информационного наследия для поступательного развития страны. Надо установить нормы увековечивания исторической памяти советских государственных и политических деятелей, героев, населенных пунктов.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lastRenderedPageBreak/>
        <w:t xml:space="preserve">- Необходимо установить стандарты сохранения объектов архитектурного и художественного наследия советского периода, поныне находящегося под черной меткой «коммунистической идеологии». </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Советская власть создала современную систему сохранения 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подлинного художественного развития многонациональной культуры. Необходимо дать советскому периоду оценку с точки зрения вклада в</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русскую культуру и присвоить статус созидательного периода развития российского государства, в котором нравственные и духовные ценности многонационального русского народа были реализованы в практике государственного строительства. Именно в советский период создана система сохранения и подлинного художественного развития многонациональной русской культуры. Это приведет законодательную базу в соответствие со ст. 67 п.1 Конституции от 4.07.2020 г. </w:t>
      </w:r>
    </w:p>
    <w:p w:rsidR="00292132" w:rsidRPr="00292132" w:rsidRDefault="00292132" w:rsidP="00292132">
      <w:pPr>
        <w:jc w:val="both"/>
        <w:rPr>
          <w:rFonts w:ascii="Times New Roman" w:hAnsi="Times New Roman" w:cs="Times New Roman"/>
          <w:sz w:val="28"/>
          <w:szCs w:val="28"/>
        </w:rPr>
      </w:pP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МЫ СПАСЕМ РУССКУЮ КУЛЬТУРУ ДЛЯ БУДУЩЕГО.</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РУССКАЯ КУЛЬТУРА СПАСЕТ МИР ОТ НЕСПРАВЕДЛИВОСТИ!</w:t>
      </w:r>
    </w:p>
    <w:p w:rsidR="00292132" w:rsidRPr="00292132" w:rsidRDefault="00292132" w:rsidP="00292132">
      <w:pPr>
        <w:jc w:val="both"/>
        <w:rPr>
          <w:rFonts w:ascii="Times New Roman" w:hAnsi="Times New Roman" w:cs="Times New Roman"/>
          <w:sz w:val="28"/>
          <w:szCs w:val="28"/>
        </w:rPr>
      </w:pPr>
      <w:r w:rsidRPr="00292132">
        <w:rPr>
          <w:rFonts w:ascii="Times New Roman" w:hAnsi="Times New Roman" w:cs="Times New Roman"/>
          <w:sz w:val="28"/>
          <w:szCs w:val="28"/>
        </w:rPr>
        <w:t xml:space="preserve"> </w:t>
      </w:r>
    </w:p>
    <w:p w:rsidR="00292132" w:rsidRPr="00292132" w:rsidRDefault="00292132" w:rsidP="00292132">
      <w:pPr>
        <w:jc w:val="both"/>
        <w:rPr>
          <w:rFonts w:ascii="Times New Roman" w:hAnsi="Times New Roman" w:cs="Times New Roman"/>
          <w:sz w:val="28"/>
          <w:szCs w:val="28"/>
        </w:rPr>
      </w:pPr>
    </w:p>
    <w:p w:rsidR="00A24544" w:rsidRPr="00292132" w:rsidRDefault="00A24544" w:rsidP="00292132">
      <w:pPr>
        <w:jc w:val="both"/>
        <w:rPr>
          <w:rFonts w:ascii="Times New Roman" w:hAnsi="Times New Roman" w:cs="Times New Roman"/>
          <w:sz w:val="28"/>
          <w:szCs w:val="28"/>
        </w:rPr>
      </w:pPr>
    </w:p>
    <w:sectPr w:rsidR="00A24544" w:rsidRPr="00292132" w:rsidSect="00827162">
      <w:pgSz w:w="11900" w:h="16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1"/>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32"/>
    <w:rsid w:val="000A4730"/>
    <w:rsid w:val="001B2251"/>
    <w:rsid w:val="00292132"/>
    <w:rsid w:val="003E7646"/>
    <w:rsid w:val="00827162"/>
    <w:rsid w:val="00A2454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A18C03D3-EFB8-EF42-AD11-10DBFC2880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ru-R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5</Pages>
  <Words>1593</Words>
  <Characters>9083</Characters>
  <Application>Microsoft Office Word</Application>
  <DocSecurity>0</DocSecurity>
  <Lines>75</Lines>
  <Paragraphs>21</Paragraphs>
  <ScaleCrop>false</ScaleCrop>
  <Company/>
  <LinksUpToDate>false</LinksUpToDate>
  <CharactersWithSpaces>10655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2021-05-24T13:12:00Z</dcterms:created>
  <dcterms:modified xsi:type="dcterms:W3CDTF">2021-05-24T13:14:00Z</dcterms:modified>
</cp:coreProperties>
</file>